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Default="00E665FB" w:rsidP="0094170D">
            <w:r>
              <w:t>朱广天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Default="00FE52C5" w:rsidP="00E665FB">
            <w:r>
              <w:rPr>
                <w:rFonts w:hint="eastAsia"/>
              </w:rPr>
              <w:t>在线</w:t>
            </w:r>
            <w:r w:rsidR="00374718">
              <w:rPr>
                <w:rFonts w:hint="eastAsia"/>
              </w:rPr>
              <w:t>课程评价指标研究</w:t>
            </w:r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E665FB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D46304" w:rsidP="009417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gridSpan w:val="2"/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gridSpan w:val="2"/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374718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RPr="00D46304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94170D" w:rsidRDefault="00374718" w:rsidP="00CA25B0">
            <w:pPr>
              <w:ind w:firstLineChars="200" w:firstLine="420"/>
            </w:pPr>
            <w:r>
              <w:rPr>
                <w:rFonts w:hint="eastAsia"/>
              </w:rPr>
              <w:t>在线</w:t>
            </w:r>
            <w:r>
              <w:t>教育是当前教育领域的热点话题</w:t>
            </w:r>
            <w:r>
              <w:rPr>
                <w:rFonts w:hint="eastAsia"/>
              </w:rPr>
              <w:t>，已经有许多机构和教师都在网上开展了在线教学</w:t>
            </w:r>
            <w:r w:rsidR="00CA25B0">
              <w:rPr>
                <w:rFonts w:hint="eastAsia"/>
              </w:rPr>
              <w:t>。在线课程的教学质量是学生与教师都关注的问题，但目前尚无一个完整的在线课程质量评价体系。</w:t>
            </w:r>
            <w:r>
              <w:rPr>
                <w:rFonts w:hint="eastAsia"/>
              </w:rPr>
              <w:t>本课题将</w:t>
            </w:r>
            <w:r w:rsidR="00CA25B0">
              <w:rPr>
                <w:rFonts w:hint="eastAsia"/>
              </w:rPr>
              <w:t>以物理和化学课程为例，探索如何选取合适的指标来评价在线课程的教学质量，建立在线课程质量评价体系。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Default="00CA25B0" w:rsidP="00D46304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调研主要的在线课程教学平台</w:t>
            </w:r>
            <w:r w:rsidR="00D46304">
              <w:rPr>
                <w:rFonts w:hint="eastAsia"/>
              </w:rPr>
              <w:t>；</w:t>
            </w:r>
          </w:p>
          <w:p w:rsidR="00D46304" w:rsidRDefault="00CA25B0" w:rsidP="00D46304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总结</w:t>
            </w:r>
            <w:r>
              <w:t>在线课程的教学特点</w:t>
            </w:r>
            <w:r>
              <w:rPr>
                <w:rFonts w:hint="eastAsia"/>
              </w:rPr>
              <w:t>，分析</w:t>
            </w:r>
            <w:r>
              <w:t>在线课程与传统课堂教学的区别</w:t>
            </w:r>
            <w:r w:rsidR="00D46304">
              <w:rPr>
                <w:rFonts w:hint="eastAsia"/>
              </w:rPr>
              <w:t>；</w:t>
            </w:r>
          </w:p>
          <w:p w:rsidR="00D46304" w:rsidRDefault="00CA25B0" w:rsidP="00D46304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参考</w:t>
            </w:r>
            <w:r w:rsidR="006D264C">
              <w:t>传统课堂评课方法</w:t>
            </w:r>
            <w:r w:rsidR="006D264C">
              <w:rPr>
                <w:rFonts w:hint="eastAsia"/>
              </w:rPr>
              <w:t>，</w:t>
            </w:r>
            <w:r w:rsidR="006D264C">
              <w:t>结合在线课程特点</w:t>
            </w:r>
            <w:r w:rsidR="006D264C">
              <w:rPr>
                <w:rFonts w:hint="eastAsia"/>
              </w:rPr>
              <w:t>，</w:t>
            </w:r>
            <w:r w:rsidR="006D264C">
              <w:t>制定在线课程评课指标</w:t>
            </w:r>
            <w:r w:rsidR="006D264C">
              <w:rPr>
                <w:rFonts w:hint="eastAsia"/>
              </w:rPr>
              <w:t>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D46304" w:rsidP="00D46304">
            <w:pPr>
              <w:ind w:firstLineChars="400" w:firstLine="840"/>
            </w:pPr>
            <w:r>
              <w:t>物理系教师教育中心</w:t>
            </w:r>
          </w:p>
        </w:tc>
      </w:tr>
      <w:tr w:rsidR="00EE6FD6" w:rsidRPr="00D46304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6D264C" w:rsidP="00D46304">
            <w:pPr>
              <w:pStyle w:val="a6"/>
              <w:ind w:left="780" w:firstLineChars="0" w:firstLine="0"/>
            </w:pPr>
            <w:r>
              <w:rPr>
                <w:rFonts w:hint="eastAsia"/>
              </w:rPr>
              <w:t>每周能够保证</w:t>
            </w:r>
            <w:r>
              <w:rPr>
                <w:rFonts w:hint="eastAsia"/>
              </w:rPr>
              <w:t>4-</w:t>
            </w:r>
            <w:r>
              <w:t>6</w:t>
            </w:r>
            <w:r>
              <w:t>小时的参与课题时间</w:t>
            </w:r>
            <w:r>
              <w:rPr>
                <w:rFonts w:hint="eastAsia"/>
              </w:rPr>
              <w:t>（考试周除外）。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  <w:bookmarkStart w:id="0" w:name="_GoBack"/>
            <w:bookmarkEnd w:id="0"/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B38" w:rsidRDefault="00660B38" w:rsidP="00EE6FD6">
      <w:r>
        <w:separator/>
      </w:r>
    </w:p>
  </w:endnote>
  <w:endnote w:type="continuationSeparator" w:id="0">
    <w:p w:rsidR="00660B38" w:rsidRDefault="00660B38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B38" w:rsidRDefault="00660B38" w:rsidP="00EE6FD6">
      <w:r>
        <w:separator/>
      </w:r>
    </w:p>
  </w:footnote>
  <w:footnote w:type="continuationSeparator" w:id="0">
    <w:p w:rsidR="00660B38" w:rsidRDefault="00660B38" w:rsidP="00EE6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E3248"/>
    <w:multiLevelType w:val="hybridMultilevel"/>
    <w:tmpl w:val="DC72AB20"/>
    <w:lvl w:ilvl="0" w:tplc="F86C01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811404F"/>
    <w:multiLevelType w:val="hybridMultilevel"/>
    <w:tmpl w:val="B21C4956"/>
    <w:lvl w:ilvl="0" w:tplc="8E724D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33A48"/>
    <w:rsid w:val="000C26EE"/>
    <w:rsid w:val="000E51EE"/>
    <w:rsid w:val="000F3737"/>
    <w:rsid w:val="001029BD"/>
    <w:rsid w:val="00125110"/>
    <w:rsid w:val="00281BA8"/>
    <w:rsid w:val="00335194"/>
    <w:rsid w:val="00374718"/>
    <w:rsid w:val="003B29F3"/>
    <w:rsid w:val="003C1BE3"/>
    <w:rsid w:val="00470B2B"/>
    <w:rsid w:val="00483052"/>
    <w:rsid w:val="004B33FC"/>
    <w:rsid w:val="0053613C"/>
    <w:rsid w:val="006543CA"/>
    <w:rsid w:val="00660B38"/>
    <w:rsid w:val="00672381"/>
    <w:rsid w:val="006B5E77"/>
    <w:rsid w:val="006D264C"/>
    <w:rsid w:val="006D39B9"/>
    <w:rsid w:val="00701787"/>
    <w:rsid w:val="00775EEE"/>
    <w:rsid w:val="0094170D"/>
    <w:rsid w:val="00993B7B"/>
    <w:rsid w:val="00A670B4"/>
    <w:rsid w:val="00A972D6"/>
    <w:rsid w:val="00AC0F09"/>
    <w:rsid w:val="00AD3B1D"/>
    <w:rsid w:val="00B174D3"/>
    <w:rsid w:val="00B27DFB"/>
    <w:rsid w:val="00BD5BD9"/>
    <w:rsid w:val="00C970B0"/>
    <w:rsid w:val="00CA25B0"/>
    <w:rsid w:val="00D46304"/>
    <w:rsid w:val="00D50E8B"/>
    <w:rsid w:val="00D56106"/>
    <w:rsid w:val="00D84F1A"/>
    <w:rsid w:val="00DF7804"/>
    <w:rsid w:val="00E12E08"/>
    <w:rsid w:val="00E665FB"/>
    <w:rsid w:val="00E852DD"/>
    <w:rsid w:val="00EE6FD6"/>
    <w:rsid w:val="00F356D0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E1ABEE-3519-4E80-B225-DAA5039F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463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GT</cp:lastModifiedBy>
  <cp:revision>2</cp:revision>
  <dcterms:created xsi:type="dcterms:W3CDTF">2016-04-03T08:27:00Z</dcterms:created>
  <dcterms:modified xsi:type="dcterms:W3CDTF">2016-04-03T08:27:00Z</dcterms:modified>
</cp:coreProperties>
</file>